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4C4AF" w14:textId="3C744B29" w:rsidR="003D21EE" w:rsidRPr="003D21EE" w:rsidRDefault="003D21EE" w:rsidP="003D21EE">
      <w:pPr>
        <w:tabs>
          <w:tab w:val="num" w:pos="720"/>
        </w:tabs>
        <w:ind w:left="720" w:hanging="360"/>
        <w:jc w:val="center"/>
        <w:rPr>
          <w:b/>
          <w:bCs/>
          <w:sz w:val="28"/>
          <w:szCs w:val="28"/>
          <w:u w:val="single"/>
        </w:rPr>
      </w:pPr>
      <w:r w:rsidRPr="003D21EE">
        <w:rPr>
          <w:b/>
          <w:bCs/>
          <w:sz w:val="28"/>
          <w:szCs w:val="28"/>
          <w:u w:val="single"/>
        </w:rPr>
        <w:t>Common Features</w:t>
      </w:r>
    </w:p>
    <w:p w14:paraId="28B57219" w14:textId="77777777" w:rsidR="003D21EE" w:rsidRPr="003D21EE" w:rsidRDefault="003D21EE" w:rsidP="003D21EE">
      <w:pPr>
        <w:numPr>
          <w:ilvl w:val="0"/>
          <w:numId w:val="2"/>
        </w:numPr>
        <w:jc w:val="both"/>
        <w:rPr>
          <w:sz w:val="24"/>
          <w:szCs w:val="24"/>
        </w:rPr>
      </w:pPr>
      <w:r w:rsidRPr="003D21EE">
        <w:rPr>
          <w:sz w:val="24"/>
          <w:szCs w:val="24"/>
        </w:rPr>
        <w:t>User friendly, self-activating Safety mechanism</w:t>
      </w:r>
    </w:p>
    <w:p w14:paraId="53E702B2" w14:textId="77777777" w:rsidR="003D21EE" w:rsidRPr="003D21EE" w:rsidRDefault="003D21EE" w:rsidP="003D21EE">
      <w:pPr>
        <w:numPr>
          <w:ilvl w:val="0"/>
          <w:numId w:val="2"/>
        </w:numPr>
        <w:jc w:val="both"/>
        <w:rPr>
          <w:sz w:val="24"/>
          <w:szCs w:val="24"/>
        </w:rPr>
      </w:pPr>
      <w:r w:rsidRPr="003D21EE">
        <w:rPr>
          <w:sz w:val="24"/>
          <w:szCs w:val="24"/>
        </w:rPr>
        <w:t> Needle safety guard automatically covers the bevel after withdrawal of needle from the hub, minimizing the risk of needle stick injuries</w:t>
      </w:r>
    </w:p>
    <w:p w14:paraId="605F49CB" w14:textId="77777777" w:rsidR="003D21EE" w:rsidRPr="003D21EE" w:rsidRDefault="003D21EE" w:rsidP="003D21EE">
      <w:pPr>
        <w:numPr>
          <w:ilvl w:val="0"/>
          <w:numId w:val="2"/>
        </w:numPr>
        <w:jc w:val="both"/>
        <w:rPr>
          <w:sz w:val="24"/>
          <w:szCs w:val="24"/>
        </w:rPr>
      </w:pPr>
      <w:r w:rsidRPr="003D21EE">
        <w:rPr>
          <w:sz w:val="24"/>
          <w:szCs w:val="24"/>
        </w:rPr>
        <w:t xml:space="preserve"> Easy identification of needle safety guard after covering needle tip due to </w:t>
      </w:r>
      <w:proofErr w:type="spellStart"/>
      <w:r w:rsidRPr="003D21EE">
        <w:rPr>
          <w:sz w:val="24"/>
          <w:szCs w:val="24"/>
        </w:rPr>
        <w:t>color</w:t>
      </w:r>
      <w:proofErr w:type="spellEnd"/>
      <w:r w:rsidRPr="003D21EE">
        <w:rPr>
          <w:sz w:val="24"/>
          <w:szCs w:val="24"/>
        </w:rPr>
        <w:t xml:space="preserve"> coding</w:t>
      </w:r>
    </w:p>
    <w:p w14:paraId="429ED680" w14:textId="77777777" w:rsidR="003D21EE" w:rsidRPr="003D21EE" w:rsidRDefault="003D21EE" w:rsidP="003D21EE">
      <w:pPr>
        <w:numPr>
          <w:ilvl w:val="0"/>
          <w:numId w:val="2"/>
        </w:numPr>
        <w:jc w:val="both"/>
        <w:rPr>
          <w:sz w:val="24"/>
          <w:szCs w:val="24"/>
        </w:rPr>
      </w:pPr>
      <w:r w:rsidRPr="003D21EE">
        <w:rPr>
          <w:sz w:val="24"/>
          <w:szCs w:val="24"/>
        </w:rPr>
        <w:t> Rounded Grip on needle hub for better support</w:t>
      </w:r>
    </w:p>
    <w:p w14:paraId="6297B999" w14:textId="77777777" w:rsidR="003D21EE" w:rsidRPr="003D21EE" w:rsidRDefault="003D21EE" w:rsidP="003D21EE">
      <w:pPr>
        <w:numPr>
          <w:ilvl w:val="0"/>
          <w:numId w:val="2"/>
        </w:numPr>
        <w:jc w:val="both"/>
        <w:rPr>
          <w:sz w:val="24"/>
          <w:szCs w:val="24"/>
        </w:rPr>
      </w:pPr>
      <w:r w:rsidRPr="003D21EE">
        <w:rPr>
          <w:sz w:val="24"/>
          <w:szCs w:val="24"/>
        </w:rPr>
        <w:t xml:space="preserve"> Cannulation technique </w:t>
      </w:r>
      <w:proofErr w:type="gramStart"/>
      <w:r w:rsidRPr="003D21EE">
        <w:rPr>
          <w:sz w:val="24"/>
          <w:szCs w:val="24"/>
        </w:rPr>
        <w:t>similar to</w:t>
      </w:r>
      <w:proofErr w:type="gramEnd"/>
      <w:r w:rsidRPr="003D21EE">
        <w:rPr>
          <w:sz w:val="24"/>
          <w:szCs w:val="24"/>
        </w:rPr>
        <w:t xml:space="preserve"> conventional I.V. Cannula</w:t>
      </w:r>
    </w:p>
    <w:p w14:paraId="71B81F43" w14:textId="77777777" w:rsidR="003D21EE" w:rsidRPr="003D21EE" w:rsidRDefault="003D21EE" w:rsidP="003D21EE">
      <w:pPr>
        <w:numPr>
          <w:ilvl w:val="0"/>
          <w:numId w:val="2"/>
        </w:numPr>
        <w:jc w:val="both"/>
        <w:rPr>
          <w:sz w:val="24"/>
          <w:szCs w:val="24"/>
        </w:rPr>
      </w:pPr>
      <w:r w:rsidRPr="003D21EE">
        <w:rPr>
          <w:sz w:val="24"/>
          <w:szCs w:val="24"/>
        </w:rPr>
        <w:t> Special tapered &amp; kink resistant FEP/PUR radiopaque catheter for easy insertion with optimal flow rates</w:t>
      </w:r>
    </w:p>
    <w:p w14:paraId="3F9430C5" w14:textId="77777777" w:rsidR="003D21EE" w:rsidRPr="003D21EE" w:rsidRDefault="003D21EE" w:rsidP="003D21EE">
      <w:pPr>
        <w:numPr>
          <w:ilvl w:val="0"/>
          <w:numId w:val="2"/>
        </w:numPr>
        <w:jc w:val="both"/>
        <w:rPr>
          <w:sz w:val="24"/>
          <w:szCs w:val="24"/>
        </w:rPr>
      </w:pPr>
      <w:r w:rsidRPr="003D21EE">
        <w:rPr>
          <w:sz w:val="24"/>
          <w:szCs w:val="24"/>
        </w:rPr>
        <w:t> Manufactured from tested bio-compatible materials offering longer indwelling time</w:t>
      </w:r>
    </w:p>
    <w:p w14:paraId="331FD0E8" w14:textId="77777777" w:rsidR="003D21EE" w:rsidRPr="003D21EE" w:rsidRDefault="003D21EE" w:rsidP="003D21EE">
      <w:pPr>
        <w:numPr>
          <w:ilvl w:val="0"/>
          <w:numId w:val="2"/>
        </w:numPr>
        <w:jc w:val="both"/>
        <w:rPr>
          <w:sz w:val="24"/>
          <w:szCs w:val="24"/>
        </w:rPr>
      </w:pPr>
      <w:r w:rsidRPr="003D21EE">
        <w:rPr>
          <w:sz w:val="24"/>
          <w:szCs w:val="24"/>
        </w:rPr>
        <w:t> Injection port with snap fit cap for easy opening and closing</w:t>
      </w:r>
    </w:p>
    <w:p w14:paraId="7C449415" w14:textId="77777777" w:rsidR="00E000E2" w:rsidRDefault="00E000E2"/>
    <w:sectPr w:rsidR="00E00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7FE"/>
    <w:multiLevelType w:val="multilevel"/>
    <w:tmpl w:val="AD44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0303A"/>
    <w:multiLevelType w:val="multilevel"/>
    <w:tmpl w:val="DC1E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2473731">
    <w:abstractNumId w:val="1"/>
  </w:num>
  <w:num w:numId="2" w16cid:durableId="161540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63"/>
    <w:rsid w:val="000F7541"/>
    <w:rsid w:val="003D21EE"/>
    <w:rsid w:val="00E000E2"/>
    <w:rsid w:val="00F1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DF7D"/>
  <w15:chartTrackingRefBased/>
  <w15:docId w15:val="{F6B748FA-B456-4645-895D-08E5A3C2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6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6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6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6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6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6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6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6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6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6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6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Atif Khan</dc:creator>
  <cp:keywords/>
  <dc:description/>
  <cp:lastModifiedBy>Atif Khan</cp:lastModifiedBy>
  <cp:revision>2</cp:revision>
  <dcterms:created xsi:type="dcterms:W3CDTF">2025-04-12T09:34:00Z</dcterms:created>
  <dcterms:modified xsi:type="dcterms:W3CDTF">2025-04-12T09:35:00Z</dcterms:modified>
</cp:coreProperties>
</file>